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0"/>
          <w:szCs w:val="40"/>
        </w:rPr>
        <w:t>PROJEKT  BUDOWLANY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0"/>
          <w:szCs w:val="40"/>
        </w:rPr>
      </w:pPr>
      <w:r>
        <w:rPr/>
        <w:drawing>
          <wp:inline distT="0" distB="0" distL="0" distR="0">
            <wp:extent cx="5833745" cy="3503295"/>
            <wp:effectExtent l="0" t="0" r="0" b="0"/>
            <wp:docPr id="1" name="Obraz 3" descr="Screen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Screen_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745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tbl>
      <w:tblPr>
        <w:tblStyle w:val="Tabela-Siatka"/>
        <w:tblpPr w:bottomFromText="0" w:horzAnchor="margin" w:leftFromText="141" w:rightFromText="141" w:tblpX="0" w:tblpY="8101" w:topFromText="0" w:vertAnchor="page"/>
        <w:tblW w:w="9288" w:type="dxa"/>
        <w:jc w:val="left"/>
        <w:tblInd w:w="0" w:type="dxa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3085"/>
        <w:gridCol w:w="2410"/>
        <w:gridCol w:w="3793"/>
      </w:tblGrid>
      <w:tr>
        <w:trPr/>
        <w:tc>
          <w:tcPr>
            <w:tcW w:w="308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NR PROJEKTU: 1/10/2022 </w:t>
            </w:r>
          </w:p>
        </w:tc>
        <w:tc>
          <w:tcPr>
            <w:tcW w:w="2410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>DATA: 24.10.2022</w:t>
            </w:r>
          </w:p>
        </w:tc>
        <w:tc>
          <w:tcPr>
            <w:tcW w:w="3793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>KATEGORIA OBIEKTU -XXVI</w:t>
            </w:r>
          </w:p>
        </w:tc>
      </w:tr>
      <w:tr>
        <w:trPr/>
        <w:tc>
          <w:tcPr>
            <w:tcW w:w="308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TEMAT:</w:t>
            </w:r>
          </w:p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</w:tc>
        <w:tc>
          <w:tcPr>
            <w:tcW w:w="6203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32"/>
                <w:szCs w:val="32"/>
              </w:rPr>
              <w:t xml:space="preserve">   </w:t>
            </w:r>
            <w:r>
              <w:rPr>
                <w:rFonts w:ascii="Arial Narrow" w:hAnsi="Arial Narrow"/>
                <w:b/>
                <w:sz w:val="30"/>
                <w:szCs w:val="30"/>
              </w:rPr>
              <w:t>WYKONANIE STUDNI WODOMIERZOWYCH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30"/>
                <w:szCs w:val="30"/>
              </w:rPr>
              <w:t xml:space="preserve">   </w:t>
            </w:r>
            <w:r>
              <w:rPr>
                <w:rFonts w:ascii="Arial Narrow" w:hAnsi="Arial Narrow"/>
                <w:b/>
                <w:sz w:val="30"/>
                <w:szCs w:val="30"/>
              </w:rPr>
              <w:t>NA OGRODACH 4,  5, 5A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30"/>
                <w:szCs w:val="30"/>
              </w:rPr>
              <w:t xml:space="preserve">(MODERNIZACJA OGRODOWYCH SIECI WODOC.)  </w:t>
            </w:r>
          </w:p>
        </w:tc>
      </w:tr>
      <w:tr>
        <w:trPr/>
        <w:tc>
          <w:tcPr>
            <w:tcW w:w="308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>LOKALIZACJA</w:t>
            </w:r>
          </w:p>
        </w:tc>
        <w:tc>
          <w:tcPr>
            <w:tcW w:w="6203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>Świdnica ul. Staszica, Lompy działki nr 268, 275, 1821</w:t>
            </w:r>
          </w:p>
        </w:tc>
      </w:tr>
      <w:tr>
        <w:trPr/>
        <w:tc>
          <w:tcPr>
            <w:tcW w:w="308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INWESTOR:</w:t>
            </w:r>
          </w:p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</w:tc>
        <w:tc>
          <w:tcPr>
            <w:tcW w:w="6203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   </w:t>
            </w:r>
            <w:r>
              <w:rPr>
                <w:rFonts w:ascii="Arial Narrow" w:hAnsi="Arial Narrow"/>
                <w:b/>
                <w:sz w:val="28"/>
                <w:szCs w:val="28"/>
              </w:rPr>
              <w:t>POLSKI ZWIĄZEK DZIAŁKOWCÓW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     </w:t>
            </w:r>
            <w:r>
              <w:rPr>
                <w:rFonts w:ascii="Arial Narrow" w:hAnsi="Arial Narrow"/>
                <w:b/>
                <w:sz w:val="28"/>
                <w:szCs w:val="28"/>
              </w:rPr>
              <w:t>R.O.D. im. Księcia BOLKO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    </w:t>
            </w:r>
            <w:r>
              <w:rPr>
                <w:rFonts w:ascii="Arial Narrow" w:hAnsi="Arial Narrow"/>
                <w:b/>
                <w:sz w:val="28"/>
                <w:szCs w:val="28"/>
              </w:rPr>
              <w:t>58-100 Świdnica ul. Armii Krajowej nr 10</w:t>
            </w:r>
          </w:p>
        </w:tc>
      </w:tr>
      <w:tr>
        <w:trPr/>
        <w:tc>
          <w:tcPr>
            <w:tcW w:w="308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>PROJEKTOWAŁ:</w:t>
            </w:r>
          </w:p>
          <w:p>
            <w:pPr>
              <w:pStyle w:val="Normal"/>
              <w:spacing w:lineRule="auto" w:line="240" w:before="0" w:after="0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</w:tc>
        <w:tc>
          <w:tcPr>
            <w:tcW w:w="6203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    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>mgr inż. Agnieszka Sakowska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upr. Nr 339/DOŚ/11   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Opracowano 24.10.2022r.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 w:cs="Tahoma"/>
          <w:u w:val="single"/>
        </w:rPr>
      </w:pPr>
      <w:r>
        <w:rPr>
          <w:rFonts w:cs="Tahoma" w:ascii="Tahoma" w:hAnsi="Tahoma"/>
          <w:u w:val="single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/>
        </w:rPr>
      </w:pPr>
      <w:r>
        <w:rPr>
          <w:rFonts w:cs="Tahoma" w:ascii="Tahoma" w:hAnsi="Tahoma"/>
          <w:u w:val="single"/>
        </w:rPr>
        <w:t>Zawartość opracowania :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/>
        </w:rPr>
      </w:pPr>
      <w:r>
        <w:rPr>
          <w:rFonts w:cs="Tahoma" w:ascii="Tahoma" w:hAnsi="Tahoma"/>
        </w:rPr>
        <w:t xml:space="preserve">1. Oświadczenie projektanta.  </w:t>
        <w:tab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/>
        </w:rPr>
      </w:pPr>
      <w:r>
        <w:rPr>
          <w:rFonts w:cs="Tahoma" w:ascii="Tahoma" w:hAnsi="Tahoma"/>
        </w:rPr>
        <w:t>2. Uproszczony wypis i wyrys z rejestru gruntów.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>
          <w:rFonts w:cs="Tahoma" w:ascii="Tahoma" w:hAnsi="Tahoma"/>
        </w:rPr>
        <w:t xml:space="preserve">3. Mapa </w:t>
      </w:r>
      <w:r>
        <w:rPr>
          <w:rFonts w:cs="Tahoma" w:ascii="Tahoma" w:hAnsi="Tahoma"/>
        </w:rPr>
        <w:t>do celów projektowych</w:t>
      </w:r>
      <w:r>
        <w:rPr>
          <w:rFonts w:cs="Tahoma" w:ascii="Tahoma" w:hAnsi="Tahoma"/>
        </w:rPr>
        <w:t xml:space="preserve"> w skali 1: 1000.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/>
        </w:rPr>
      </w:pPr>
      <w:r>
        <w:rPr>
          <w:rFonts w:cs="Tahoma" w:ascii="Tahoma" w:hAnsi="Tahoma"/>
        </w:rPr>
        <w:t>4. Pozwolenie wodno-prawne.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>
          <w:rFonts w:cs="Tahoma" w:ascii="Tahoma" w:hAnsi="Tahoma"/>
        </w:rPr>
        <w:t>5. Opis techniczny.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/>
        </w:rPr>
      </w:pPr>
      <w:r>
        <w:rPr>
          <w:rFonts w:cs="Tahoma" w:ascii="Tahoma" w:hAnsi="Tahoma"/>
        </w:rPr>
        <w:t>7. Informacja BIOZ.</w:t>
      </w:r>
      <w:r>
        <w:rPr>
          <w:rFonts w:cs="Tahoma" w:ascii="Tahoma" w:hAnsi="Tahoma"/>
        </w:rPr>
        <w:tab/>
        <w:tab/>
        <w:tab/>
        <w:tab/>
        <w:tab/>
        <w:tab/>
        <w:tab/>
        <w:tab/>
        <w:tab/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/>
      </w:pPr>
      <w:r>
        <w:rPr>
          <w:rFonts w:cs="Tahoma" w:ascii="Tahoma" w:hAnsi="Tahoma"/>
        </w:rPr>
        <w:t>8</w:t>
      </w:r>
      <w:r>
        <w:rPr>
          <w:rFonts w:cs="Tahoma" w:ascii="Tahoma" w:hAnsi="Tahoma"/>
        </w:rPr>
        <w:t>. Część rysunkowa :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Tahoma" w:hAnsi="Tahoma"/>
        </w:rPr>
      </w:pPr>
      <w:r>
        <w:rPr>
          <w:rFonts w:cs="Tahoma" w:ascii="Tahoma" w:hAnsi="Tahoma"/>
        </w:rPr>
        <w:t xml:space="preserve">Rys. 1 – Projekt Zagospodarowania Terenu  – skala 1:1000, 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06" w:leader="none"/>
        </w:tabs>
        <w:rPr>
          <w:rFonts w:ascii="Tahoma" w:hAnsi="Tahoma"/>
        </w:rPr>
      </w:pPr>
      <w:r>
        <w:rPr>
          <w:rFonts w:cs="Tahoma" w:ascii="Tahoma" w:hAnsi="Tahoma"/>
        </w:rPr>
        <w:t>Rys. 2 – Studnia wodomierzowa SW1 i SW2 – schemat,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06" w:leader="none"/>
        </w:tabs>
        <w:rPr>
          <w:rFonts w:ascii="Tahoma" w:hAnsi="Tahoma"/>
        </w:rPr>
      </w:pPr>
      <w:r>
        <w:rPr>
          <w:rFonts w:cs="Tahoma" w:ascii="Tahoma" w:hAnsi="Tahoma"/>
        </w:rPr>
        <w:t>Rys. 3 – Wymiana urządzeń w studni wodomierzowej SW3 i SW4 – schemat,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06" w:leader="none"/>
        </w:tabs>
        <w:rPr>
          <w:rFonts w:ascii="Tahoma" w:hAnsi="Tahoma"/>
        </w:rPr>
      </w:pPr>
      <w:r>
        <w:rPr>
          <w:rFonts w:cs="Tahoma" w:ascii="Tahoma" w:hAnsi="Tahoma"/>
        </w:rPr>
        <w:t>Rys. 4 – Studnia wodomierzowa SW5 – schemat,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06" w:leader="none"/>
        </w:tabs>
        <w:rPr>
          <w:rFonts w:cs="Tahoma"/>
        </w:rPr>
      </w:pPr>
      <w:r>
        <w:rPr>
          <w:rFonts w:cs="Tahoma"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Style35"/>
        <w:widowControl/>
        <w:spacing w:before="235" w:after="0"/>
        <w:ind w:left="389" w:hanging="0"/>
        <w:rPr/>
      </w:pPr>
      <w:r>
        <w:rPr>
          <w:rStyle w:val="FontStyle57"/>
          <w:rFonts w:ascii="Tahoma" w:hAnsi="Tahoma"/>
          <w:b/>
          <w:bCs/>
          <w:sz w:val="22"/>
          <w:szCs w:val="22"/>
          <w:u w:val="single"/>
        </w:rPr>
        <w:t>1. Oświadcze</w:t>
      </w:r>
      <w:r>
        <w:rPr>
          <w:rStyle w:val="FontStyle57"/>
          <w:rFonts w:ascii="Tahoma" w:hAnsi="Tahoma"/>
          <w:b/>
          <w:bCs/>
          <w:sz w:val="22"/>
          <w:szCs w:val="22"/>
          <w:u w:val="single"/>
        </w:rPr>
        <w:t>nie</w:t>
      </w:r>
      <w:r>
        <w:rPr>
          <w:rStyle w:val="FontStyle57"/>
          <w:rFonts w:ascii="Tahoma" w:hAnsi="Tahoma"/>
          <w:b/>
          <w:bCs/>
          <w:sz w:val="22"/>
          <w:szCs w:val="22"/>
          <w:u w:val="single"/>
        </w:rPr>
        <w:t xml:space="preserve"> projektanta:</w:t>
      </w:r>
    </w:p>
    <w:p>
      <w:pPr>
        <w:pStyle w:val="Style35"/>
        <w:widowControl/>
        <w:spacing w:before="235" w:after="0"/>
        <w:ind w:left="389" w:hanging="0"/>
        <w:rPr>
          <w:rStyle w:val="FontStyle57"/>
          <w:rFonts w:ascii="Times New Roman" w:hAnsi="Times New Roman" w:cs="Times New Roman"/>
          <w:b/>
          <w:b/>
          <w:bCs/>
          <w:sz w:val="28"/>
          <w:szCs w:val="28"/>
        </w:rPr>
      </w:pPr>
      <w:r>
        <w:rPr/>
      </w:r>
    </w:p>
    <w:p>
      <w:pPr>
        <w:pStyle w:val="Normal"/>
        <w:spacing w:lineRule="auto" w:line="360" w:before="0" w:after="20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ab/>
      </w:r>
      <w:r>
        <w:rPr>
          <w:rFonts w:cs="Times New Roman" w:ascii="Tahoma" w:hAnsi="Tahoma"/>
          <w:sz w:val="22"/>
          <w:szCs w:val="22"/>
        </w:rPr>
        <w:t>Na podstawie art. 34 ust. 3d pkt 3  ustawy z dnia 7 lipca 1994r. – Prawo budowlane (jednolity tekst Dz. U.  2021.2351 tj)</w:t>
      </w:r>
    </w:p>
    <w:p>
      <w:pPr>
        <w:pStyle w:val="Normal"/>
        <w:spacing w:lineRule="auto" w:line="360" w:before="0" w:after="200"/>
        <w:ind w:left="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</w:r>
    </w:p>
    <w:p>
      <w:pPr>
        <w:pStyle w:val="Normal"/>
        <w:spacing w:lineRule="auto" w:line="360" w:before="0" w:after="200"/>
        <w:ind w:left="0" w:right="0" w:hanging="0"/>
        <w:jc w:val="center"/>
        <w:rPr>
          <w:rFonts w:ascii="Tahoma" w:hAnsi="Tahoma" w:cs="Times New Roman"/>
          <w:b/>
          <w:b/>
          <w:bCs/>
          <w:sz w:val="22"/>
          <w:szCs w:val="22"/>
        </w:rPr>
      </w:pPr>
      <w:r>
        <w:rPr>
          <w:rFonts w:cs="Times New Roman" w:ascii="Tahoma" w:hAnsi="Tahoma"/>
          <w:b/>
          <w:bCs/>
          <w:sz w:val="22"/>
          <w:szCs w:val="22"/>
        </w:rPr>
        <w:t>OŚWIADCZAM,</w:t>
      </w:r>
    </w:p>
    <w:p>
      <w:pPr>
        <w:pStyle w:val="Normal"/>
        <w:spacing w:lineRule="auto" w:line="360" w:before="0" w:after="0"/>
        <w:ind w:left="0" w:right="470" w:hanging="0"/>
        <w:jc w:val="both"/>
        <w:rPr>
          <w:rFonts w:ascii="Tahoma" w:hAnsi="Tahoma"/>
          <w:sz w:val="22"/>
          <w:szCs w:val="22"/>
        </w:rPr>
      </w:pPr>
      <w:r>
        <w:rPr>
          <w:rFonts w:cs="Times New Roman" w:ascii="Tahoma" w:hAnsi="Tahoma"/>
          <w:sz w:val="22"/>
          <w:szCs w:val="22"/>
          <w:lang w:eastAsia="pl-PL"/>
        </w:rPr>
        <w:t xml:space="preserve">że </w:t>
      </w:r>
      <w:r>
        <w:rPr>
          <w:rFonts w:ascii="Tahoma" w:hAnsi="Tahoma"/>
          <w:b/>
          <w:bCs/>
          <w:sz w:val="22"/>
          <w:szCs w:val="22"/>
        </w:rPr>
        <w:t>PROJEKT  ZAGOSPODAROWANIA TERENU</w:t>
      </w:r>
      <w:r>
        <w:rPr>
          <w:rFonts w:cs="Times New Roman" w:ascii="Tahoma" w:hAnsi="Tahoma"/>
          <w:sz w:val="22"/>
          <w:szCs w:val="22"/>
          <w:lang w:eastAsia="pl-PL"/>
        </w:rPr>
        <w:t xml:space="preserve"> </w:t>
      </w:r>
      <w:r>
        <w:rPr>
          <w:rFonts w:cs="Times New Roman" w:ascii="Tahoma" w:hAnsi="Tahoma"/>
          <w:sz w:val="22"/>
          <w:szCs w:val="22"/>
          <w:lang w:eastAsia="pl-PL"/>
        </w:rPr>
        <w:t>modernizacji sieci wodociągowych,</w:t>
      </w:r>
      <w:r>
        <w:rPr>
          <w:rFonts w:ascii="Tahoma" w:hAnsi="Tahoma"/>
          <w:sz w:val="22"/>
          <w:szCs w:val="22"/>
        </w:rPr>
        <w:t xml:space="preserve"> ROD  im. Ks. Bolko w Świdnicy</w:t>
      </w:r>
      <w:r>
        <w:rPr>
          <w:rFonts w:cs="Times New Roman" w:ascii="Tahoma" w:hAnsi="Tahoma"/>
          <w:sz w:val="22"/>
          <w:szCs w:val="22"/>
          <w:lang w:eastAsia="pl-PL"/>
        </w:rPr>
        <w:t xml:space="preserve"> został sporządzony zgodnie z obowiązującymi przepisami oraz zasadami wiedzy technicznej.</w:t>
      </w:r>
    </w:p>
    <w:p>
      <w:pPr>
        <w:pStyle w:val="Style35"/>
        <w:widowControl/>
        <w:spacing w:before="235" w:after="0"/>
        <w:ind w:left="389" w:hanging="0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/>
      </w:r>
    </w:p>
    <w:p>
      <w:pPr>
        <w:pStyle w:val="Style35"/>
        <w:widowControl/>
        <w:spacing w:lineRule="exact" w:line="250" w:before="0" w:after="160"/>
        <w:ind w:left="384" w:hanging="0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/>
      </w:pPr>
      <w:r>
        <w:rPr>
          <w:rStyle w:val="FontStyle57"/>
          <w:rFonts w:ascii="Tahoma" w:hAnsi="Tahoma"/>
          <w:b w:val="false"/>
          <w:bCs w:val="false"/>
          <w:sz w:val="22"/>
          <w:szCs w:val="22"/>
        </w:rPr>
        <w:t>Podpis :  Agnieszka Sakowska</w:t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left="384" w:hanging="0"/>
        <w:jc w:val="center"/>
        <w:rPr>
          <w:rStyle w:val="FontStyle57"/>
          <w:rFonts w:ascii="Tahoma" w:hAnsi="Tahoma"/>
          <w:b w:val="false"/>
          <w:b w:val="false"/>
          <w:bCs w:val="false"/>
          <w:sz w:val="22"/>
          <w:szCs w:val="22"/>
        </w:rPr>
      </w:pPr>
      <w:r>
        <w:rPr>
          <w:rFonts w:ascii="Tahoma" w:hAnsi="Tahoma"/>
          <w:b w:val="false"/>
          <w:bCs w:val="false"/>
          <w:sz w:val="22"/>
          <w:szCs w:val="22"/>
        </w:rPr>
      </w:r>
    </w:p>
    <w:p>
      <w:pPr>
        <w:pStyle w:val="Style35"/>
        <w:widowControl/>
        <w:spacing w:lineRule="exact" w:line="250" w:before="0" w:after="160"/>
        <w:ind w:hanging="0"/>
        <w:jc w:val="left"/>
        <w:rPr/>
      </w:pPr>
      <w:r>
        <w:rPr>
          <w:rStyle w:val="FontStyle57"/>
          <w:rFonts w:ascii="Tahoma" w:hAnsi="Tahoma"/>
          <w:b/>
          <w:bCs/>
          <w:sz w:val="22"/>
          <w:szCs w:val="22"/>
        </w:rPr>
        <w:t>5. OPIS TECHNICZNY.</w:t>
      </w:r>
    </w:p>
    <w:p>
      <w:pPr>
        <w:pStyle w:val="Style22"/>
        <w:widowControl/>
        <w:spacing w:before="14" w:after="0"/>
        <w:jc w:val="left"/>
        <w:rPr/>
      </w:pPr>
      <w:r>
        <w:rPr>
          <w:rStyle w:val="FontStyle57"/>
          <w:rFonts w:ascii="Tahoma" w:hAnsi="Tahoma"/>
          <w:sz w:val="22"/>
          <w:szCs w:val="22"/>
        </w:rPr>
        <w:t>5.1. Przedmiot inwestycji.</w:t>
      </w:r>
    </w:p>
    <w:p>
      <w:pPr>
        <w:pStyle w:val="Style36"/>
        <w:widowControl/>
        <w:spacing w:lineRule="exact" w:line="250" w:before="34" w:after="0"/>
        <w:ind w:hanging="0"/>
        <w:rPr/>
      </w:pPr>
      <w:r>
        <w:rPr>
          <w:rStyle w:val="FontStyle55"/>
          <w:rFonts w:ascii="Tahoma" w:hAnsi="Tahoma"/>
          <w:sz w:val="22"/>
          <w:szCs w:val="22"/>
        </w:rPr>
        <w:t xml:space="preserve"> </w:t>
      </w:r>
      <w:r>
        <w:rPr>
          <w:rStyle w:val="FontStyle55"/>
          <w:rFonts w:ascii="Tahoma" w:hAnsi="Tahoma"/>
          <w:sz w:val="22"/>
          <w:szCs w:val="22"/>
        </w:rPr>
        <w:t>Tematem opracowania jest  projekt budowlany r</w:t>
      </w:r>
      <w:r>
        <w:rPr>
          <w:rFonts w:ascii="Tahoma" w:hAnsi="Tahoma"/>
          <w:sz w:val="22"/>
          <w:szCs w:val="22"/>
        </w:rPr>
        <w:t>obót instalacyjnych, w zakresie modernizacji ogrodowych sieci wodociągowych na ogrodach 4, 5 i 5A, polegający na budowie nowych studni wodomierzowych, oraz wymianie armatury i wodomierzy w istniejących studniach wodomierzowych.</w:t>
      </w:r>
    </w:p>
    <w:p>
      <w:pPr>
        <w:pStyle w:val="Normal"/>
        <w:rPr>
          <w:rStyle w:val="FontStyle55"/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</w:r>
    </w:p>
    <w:p>
      <w:pPr>
        <w:pStyle w:val="Style36"/>
        <w:widowControl/>
        <w:spacing w:lineRule="exact" w:line="250" w:before="34" w:after="0"/>
        <w:rPr/>
      </w:pPr>
      <w:r>
        <w:rPr>
          <w:rStyle w:val="FontStyle55"/>
          <w:rFonts w:ascii="Tahoma" w:hAnsi="Tahoma"/>
          <w:b/>
          <w:sz w:val="22"/>
          <w:szCs w:val="22"/>
        </w:rPr>
        <w:t>5.2. Lokalizacja.</w:t>
      </w:r>
    </w:p>
    <w:p>
      <w:pPr>
        <w:pStyle w:val="Style36"/>
        <w:widowControl/>
        <w:spacing w:lineRule="exact" w:line="250" w:before="34" w:after="0"/>
        <w:rPr>
          <w:rStyle w:val="FontStyle55"/>
          <w:rFonts w:ascii="Tahoma" w:hAnsi="Tahoma"/>
          <w:b/>
          <w:b/>
          <w:sz w:val="22"/>
          <w:szCs w:val="22"/>
        </w:rPr>
      </w:pPr>
      <w:r>
        <w:rPr>
          <w:rFonts w:ascii="Tahoma" w:hAnsi="Tahoma"/>
          <w:b/>
          <w:sz w:val="22"/>
          <w:szCs w:val="22"/>
        </w:rPr>
      </w:r>
    </w:p>
    <w:p>
      <w:pPr>
        <w:pStyle w:val="Style36"/>
        <w:widowControl/>
        <w:spacing w:lineRule="exact" w:line="250" w:before="34" w:after="0"/>
        <w:ind w:hanging="0"/>
        <w:rPr/>
      </w:pPr>
      <w:r>
        <w:rPr>
          <w:rStyle w:val="FontStyle55"/>
          <w:rFonts w:ascii="Tahoma" w:hAnsi="Tahoma"/>
          <w:sz w:val="22"/>
          <w:szCs w:val="22"/>
        </w:rPr>
        <w:t xml:space="preserve">Lokalizacja:  Miasto Świdnica, </w:t>
      </w:r>
      <w:r>
        <w:rPr>
          <w:rStyle w:val="FontStyle55"/>
          <w:rFonts w:eastAsia="Times New Roman" w:ascii="Tahoma" w:hAnsi="Tahoma"/>
          <w:b w:val="false"/>
          <w:bCs w:val="false"/>
          <w:iCs/>
          <w:sz w:val="22"/>
          <w:szCs w:val="22"/>
          <w:lang w:eastAsia="pl-PL"/>
        </w:rPr>
        <w:t>ogród nr 5 dz. Nr 1821, ogród nr 5A dz. Nr 275 , ogród nr 4 dz. Nr 268 - obręb 5 Zachód.</w:t>
      </w:r>
    </w:p>
    <w:p>
      <w:pPr>
        <w:pStyle w:val="Style36"/>
        <w:widowControl/>
        <w:spacing w:lineRule="exact" w:line="250" w:before="34" w:after="0"/>
        <w:ind w:hanging="0"/>
        <w:rPr/>
      </w:pPr>
      <w:r>
        <w:rPr>
          <w:rStyle w:val="FontStyle55"/>
          <w:rFonts w:ascii="Tahoma" w:hAnsi="Tahoma"/>
          <w:sz w:val="22"/>
          <w:szCs w:val="22"/>
        </w:rPr>
        <w:t>Adres:       Świdnica ul. Staszica, Lompy.</w:t>
      </w:r>
    </w:p>
    <w:p>
      <w:pPr>
        <w:pStyle w:val="Style36"/>
        <w:widowControl/>
        <w:spacing w:lineRule="exact" w:line="250" w:before="34" w:after="0"/>
        <w:ind w:left="360" w:hanging="0"/>
        <w:rPr>
          <w:rStyle w:val="FontStyle55"/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</w:r>
    </w:p>
    <w:p>
      <w:pPr>
        <w:pStyle w:val="Style22"/>
        <w:widowControl/>
        <w:spacing w:lineRule="exact" w:line="250" w:before="10" w:after="0"/>
        <w:jc w:val="left"/>
        <w:rPr/>
      </w:pPr>
      <w:r>
        <w:rPr>
          <w:rStyle w:val="FontStyle57"/>
          <w:rFonts w:ascii="Tahoma" w:hAnsi="Tahoma"/>
          <w:sz w:val="22"/>
          <w:szCs w:val="22"/>
        </w:rPr>
        <w:t>5.3. Podstawa opracowania.</w:t>
      </w:r>
    </w:p>
    <w:p>
      <w:pPr>
        <w:pStyle w:val="Style22"/>
        <w:widowControl/>
        <w:spacing w:lineRule="exact" w:line="250" w:before="10" w:after="0"/>
        <w:jc w:val="left"/>
        <w:rPr/>
      </w:pPr>
      <w:r>
        <w:rPr>
          <w:rStyle w:val="FontStyle57"/>
          <w:rFonts w:ascii="Tahoma" w:hAnsi="Tahoma"/>
          <w:sz w:val="22"/>
          <w:szCs w:val="22"/>
        </w:rPr>
        <w:t xml:space="preserve">     </w:t>
      </w:r>
    </w:p>
    <w:p>
      <w:pPr>
        <w:pStyle w:val="Style43"/>
        <w:widowControl/>
        <w:numPr>
          <w:ilvl w:val="0"/>
          <w:numId w:val="0"/>
        </w:numPr>
        <w:tabs>
          <w:tab w:val="left" w:pos="475" w:leader="none"/>
        </w:tabs>
        <w:spacing w:lineRule="exact" w:line="254"/>
        <w:ind w:left="720" w:hanging="0"/>
        <w:rPr/>
      </w:pPr>
      <w:r>
        <w:rPr>
          <w:rStyle w:val="FontStyle55"/>
          <w:rFonts w:ascii="Tahoma" w:hAnsi="Tahoma"/>
          <w:sz w:val="22"/>
          <w:szCs w:val="22"/>
        </w:rPr>
        <w:t xml:space="preserve">-mapa </w:t>
      </w:r>
      <w:r>
        <w:rPr>
          <w:rStyle w:val="FontStyle55"/>
          <w:rFonts w:ascii="Tahoma" w:hAnsi="Tahoma"/>
          <w:sz w:val="22"/>
          <w:szCs w:val="22"/>
        </w:rPr>
        <w:t>do celów projektowych</w:t>
      </w:r>
      <w:r>
        <w:rPr>
          <w:rStyle w:val="FontStyle55"/>
          <w:rFonts w:ascii="Tahoma" w:hAnsi="Tahoma"/>
          <w:sz w:val="22"/>
          <w:szCs w:val="22"/>
        </w:rPr>
        <w:t xml:space="preserve"> w skali 1:1000,</w:t>
      </w:r>
    </w:p>
    <w:p>
      <w:pPr>
        <w:pStyle w:val="Style43"/>
        <w:widowControl/>
        <w:numPr>
          <w:ilvl w:val="0"/>
          <w:numId w:val="0"/>
        </w:numPr>
        <w:tabs>
          <w:tab w:val="left" w:pos="475" w:leader="none"/>
        </w:tabs>
        <w:spacing w:lineRule="exact" w:line="254"/>
        <w:ind w:left="720" w:hanging="0"/>
        <w:jc w:val="left"/>
        <w:rPr/>
      </w:pPr>
      <w:r>
        <w:rPr>
          <w:rStyle w:val="FontStyle55"/>
          <w:rFonts w:ascii="Tahoma" w:hAnsi="Tahoma"/>
          <w:sz w:val="22"/>
          <w:szCs w:val="22"/>
        </w:rPr>
        <w:t>-koncepcja projektowa wykonania studni wodomierzowych,</w:t>
      </w:r>
    </w:p>
    <w:p>
      <w:pPr>
        <w:pStyle w:val="Style43"/>
        <w:widowControl/>
        <w:numPr>
          <w:ilvl w:val="0"/>
          <w:numId w:val="0"/>
        </w:numPr>
        <w:tabs>
          <w:tab w:val="left" w:pos="475" w:leader="none"/>
        </w:tabs>
        <w:spacing w:lineRule="exact" w:line="250"/>
        <w:ind w:left="720" w:hanging="0"/>
        <w:jc w:val="left"/>
        <w:rPr/>
      </w:pPr>
      <w:r>
        <w:rPr>
          <w:rStyle w:val="FontStyle55"/>
          <w:rFonts w:ascii="Tahoma" w:hAnsi="Tahoma"/>
          <w:sz w:val="22"/>
          <w:szCs w:val="22"/>
        </w:rPr>
        <w:t>-wizja lokalna w terenie,</w:t>
      </w:r>
    </w:p>
    <w:p>
      <w:pPr>
        <w:pStyle w:val="Style43"/>
        <w:widowControl/>
        <w:numPr>
          <w:ilvl w:val="0"/>
          <w:numId w:val="0"/>
        </w:numPr>
        <w:tabs>
          <w:tab w:val="left" w:pos="475" w:leader="none"/>
        </w:tabs>
        <w:spacing w:lineRule="exact" w:line="250"/>
        <w:ind w:left="720" w:hanging="0"/>
        <w:jc w:val="left"/>
        <w:rPr/>
      </w:pPr>
      <w:r>
        <w:rPr>
          <w:rStyle w:val="FontStyle55"/>
          <w:rFonts w:ascii="Tahoma" w:hAnsi="Tahoma"/>
          <w:sz w:val="22"/>
          <w:szCs w:val="22"/>
        </w:rPr>
        <w:t>-ustalenia z Inwestorem,</w:t>
      </w:r>
    </w:p>
    <w:p>
      <w:pPr>
        <w:pStyle w:val="Style22"/>
        <w:widowControl/>
        <w:spacing w:before="5" w:after="0"/>
        <w:jc w:val="left"/>
        <w:rPr/>
      </w:pPr>
      <w:r>
        <w:rPr>
          <w:rStyle w:val="FontStyle57"/>
          <w:rFonts w:ascii="Tahoma" w:hAnsi="Tahoma"/>
          <w:sz w:val="22"/>
          <w:szCs w:val="22"/>
        </w:rPr>
        <w:t>5.4. Istniejące zagospodarowanie.</w:t>
      </w:r>
    </w:p>
    <w:p>
      <w:pPr>
        <w:pStyle w:val="Style36"/>
        <w:widowControl/>
        <w:spacing w:lineRule="exact" w:line="240"/>
        <w:ind w:left="312" w:hanging="0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</w:r>
    </w:p>
    <w:p>
      <w:pPr>
        <w:pStyle w:val="Style36"/>
        <w:widowControl/>
        <w:spacing w:lineRule="exact" w:line="240"/>
        <w:ind w:left="312" w:hanging="0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 xml:space="preserve">   </w:t>
      </w:r>
      <w:r>
        <w:rPr>
          <w:rFonts w:ascii="Tahoma" w:hAnsi="Tahoma"/>
          <w:sz w:val="22"/>
          <w:szCs w:val="22"/>
        </w:rPr>
        <w:t>Na terenie ROD Ks. BOLKO w Świdnicy przy ul. Lompy na ogrodzie nr 5, znajduje się ujęcie wód podziemnych (z monitorowanym zużyciem wody, przez Wody Polskie, wg  aktualnego pozwolenia wodno-prawnego). Z tego ujęcia, za pomocą ogrodowych sieci wodociągowych, zaopatrywane są w wodę ogrody nr 4, 5, 5A, należące do inwestora tj. ROD Ks. BOLKO, oraz inne ogrody takie jak ogród ŚFUP, RELAKS, POD DĘBEM, ASTER, RÓŻA i MALWA należące do Polskiego Związku Działkowców. Istniejąca ogrodowa sieć wodociągowa, jest częściowo opomiarowania.</w:t>
      </w:r>
    </w:p>
    <w:p>
      <w:pPr>
        <w:pStyle w:val="Style36"/>
        <w:widowControl/>
        <w:spacing w:lineRule="exact" w:line="250" w:before="10" w:after="0"/>
        <w:ind w:left="312" w:hanging="0"/>
        <w:rPr/>
      </w:pPr>
      <w:r>
        <w:rPr>
          <w:rStyle w:val="FontStyle55"/>
          <w:rFonts w:ascii="Tahoma" w:hAnsi="Tahoma"/>
          <w:sz w:val="22"/>
          <w:szCs w:val="22"/>
        </w:rPr>
        <w:t xml:space="preserve">  </w:t>
      </w:r>
    </w:p>
    <w:p>
      <w:pPr>
        <w:pStyle w:val="Style36"/>
        <w:widowControl/>
        <w:spacing w:lineRule="exact" w:line="250" w:before="10" w:after="0"/>
        <w:ind w:hanging="0"/>
        <w:rPr/>
      </w:pPr>
      <w:r>
        <w:rPr>
          <w:rStyle w:val="FontStyle55"/>
          <w:rFonts w:ascii="Tahoma" w:hAnsi="Tahoma"/>
          <w:b/>
          <w:bCs/>
          <w:sz w:val="22"/>
          <w:szCs w:val="22"/>
        </w:rPr>
        <w:t>5.5</w:t>
      </w:r>
      <w:r>
        <w:rPr>
          <w:rStyle w:val="FontStyle57"/>
          <w:rFonts w:ascii="Tahoma" w:hAnsi="Tahoma"/>
          <w:b/>
          <w:bCs/>
          <w:sz w:val="22"/>
          <w:szCs w:val="22"/>
        </w:rPr>
        <w:t xml:space="preserve">. </w:t>
      </w:r>
      <w:r>
        <w:rPr>
          <w:rStyle w:val="FontStyle57"/>
          <w:rFonts w:ascii="Tahoma" w:hAnsi="Tahoma"/>
          <w:sz w:val="22"/>
          <w:szCs w:val="22"/>
        </w:rPr>
        <w:t>Projektowane zagospodarowanie.</w:t>
      </w:r>
    </w:p>
    <w:p>
      <w:pPr>
        <w:pStyle w:val="Style36"/>
        <w:widowControl/>
        <w:spacing w:lineRule="exact" w:line="250"/>
        <w:ind w:left="312" w:hanging="0"/>
        <w:rPr>
          <w:rStyle w:val="FontStyle55"/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</w:r>
    </w:p>
    <w:p>
      <w:pPr>
        <w:pStyle w:val="Style36"/>
        <w:widowControl/>
        <w:spacing w:lineRule="exact" w:line="250"/>
        <w:ind w:left="312" w:hanging="0"/>
        <w:rPr/>
      </w:pPr>
      <w:r>
        <w:rPr>
          <w:rStyle w:val="FontStyle55"/>
          <w:rFonts w:ascii="Tahoma" w:hAnsi="Tahoma"/>
          <w:sz w:val="22"/>
          <w:szCs w:val="22"/>
        </w:rPr>
        <w:t xml:space="preserve">     </w:t>
      </w:r>
      <w:r>
        <w:rPr>
          <w:rStyle w:val="FontStyle55"/>
          <w:rFonts w:ascii="Tahoma" w:hAnsi="Tahoma"/>
          <w:sz w:val="22"/>
          <w:szCs w:val="22"/>
        </w:rPr>
        <w:t>W celu ograniczenia strat wody i bardziej oszczędnego gospodarowania podziemnymi zasobami wody, zarządy ogrodów działkowych podjęły decyzję o modernizacji działkowych sieci wodociągowych. Modernizacja będzie polegać na podziale sieci wodociągowej na sektory i bardziej dokładnym opomiarowaniu sektorów (projektowane studnie wodomierzowe, SW1-sektor obejmujący podliczniki ogrodów RELAKS, POD DĘBEM i ŚFUP,   studnia wodomierzowa SW2-sektor obejmujący podlicznik ogrodów 5A, RÓŻA, MALWA i ogród nr 4). Studnie SW3, SW4, z podlicznikami będą służyć do opomiarowania ogrodu 5A, a studnia SW5, z podlicznikiem, do opomiarowania ogrodu nr 4. Takie opomiarowanie z zasuwami i zaworami odcinającymi, oraz podział na sektory umożliwi szybszą i bardziej dokładną lokalizację awarii ogrodowych sieci wodociągowych.</w:t>
      </w:r>
    </w:p>
    <w:p>
      <w:pPr>
        <w:pStyle w:val="Normal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 xml:space="preserve">          </w:t>
      </w:r>
      <w:r>
        <w:rPr>
          <w:rFonts w:ascii="Tahoma" w:hAnsi="Tahoma"/>
          <w:sz w:val="22"/>
          <w:szCs w:val="22"/>
        </w:rPr>
        <w:t>Szczegółowy projekt  modernizacji ogrodowych sieci wodociągowych obejmuje :</w:t>
      </w:r>
    </w:p>
    <w:p>
      <w:pPr>
        <w:pStyle w:val="Normal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  <w:t xml:space="preserve">a) w ogrodzie nr 5, wykonanie na sieci wodociągowej z rur żeliwnych DN150, dwóch </w:t>
        <w:tab/>
        <w:t xml:space="preserve">studni wodomierzowych SW1 i SW2, o średnicy 1200mm, głębokości 1,3m, </w:t>
        <w:tab/>
        <w:t>wyposażonych w zasuwę kołnierzową DN80 i wodomierz kołnierzowy DN80,</w:t>
      </w:r>
    </w:p>
    <w:p>
      <w:pPr>
        <w:pStyle w:val="Normal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  <w:t xml:space="preserve">b) w ogrodzie nr 5A, na sieci wodociągowej z rur stalowych DN50, w dwóch </w:t>
        <w:tab/>
        <w:t xml:space="preserve">istniejących studniach wodomierzowych SW3 i SW4, wymiana armatury i wodomierzy </w:t>
        <w:tab/>
        <w:t>o średnicy DN40,</w:t>
      </w:r>
    </w:p>
    <w:p>
      <w:pPr>
        <w:pStyle w:val="Normal"/>
        <w:widowControl/>
        <w:spacing w:lineRule="exact" w:line="250"/>
        <w:ind w:hanging="0"/>
        <w:rPr/>
      </w:pPr>
      <w:r>
        <w:rPr>
          <w:rStyle w:val="FontStyle55"/>
          <w:rFonts w:ascii="Tahoma" w:hAnsi="Tahoma"/>
          <w:sz w:val="22"/>
          <w:szCs w:val="22"/>
        </w:rPr>
        <w:tab/>
        <w:t xml:space="preserve">c) w ogrodzie nr 4, wykonanie na sieci wodociągowej z rur PCV DN110, jednej studni </w:t>
        <w:tab/>
        <w:t xml:space="preserve">wodomierzowej SW5, o średnicy 1000mm, głębokości 1,3m, wyposażonej w zawór </w:t>
        <w:tab/>
        <w:t>kulowy DN 50 i wodomierz DN50,</w:t>
      </w:r>
    </w:p>
    <w:p>
      <w:pPr>
        <w:pStyle w:val="Normal"/>
        <w:widowControl/>
        <w:spacing w:lineRule="exact" w:line="250"/>
        <w:ind w:hanging="0"/>
        <w:rPr>
          <w:rStyle w:val="FontStyle55"/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</w:r>
    </w:p>
    <w:p>
      <w:pPr>
        <w:pStyle w:val="Style131"/>
        <w:widowControl/>
        <w:spacing w:lineRule="exact" w:line="264" w:before="10" w:after="0"/>
        <w:ind w:right="1920" w:hanging="0"/>
        <w:rPr/>
      </w:pPr>
      <w:r>
        <w:rPr>
          <w:rStyle w:val="FontStyle55"/>
          <w:rFonts w:ascii="Tahoma" w:hAnsi="Tahoma"/>
          <w:b/>
        </w:rPr>
        <w:t>5.6</w:t>
      </w:r>
      <w:r>
        <w:rPr>
          <w:rStyle w:val="FontStyle57"/>
          <w:rFonts w:ascii="Tahoma" w:hAnsi="Tahoma"/>
        </w:rPr>
        <w:t xml:space="preserve">. </w:t>
      </w:r>
      <w:r>
        <w:rPr>
          <w:rStyle w:val="FontStyle55"/>
          <w:rFonts w:ascii="Tahoma" w:hAnsi="Tahoma"/>
          <w:b/>
        </w:rPr>
        <w:t>Podstawowe normy i przepisy.</w:t>
      </w:r>
    </w:p>
    <w:p>
      <w:pPr>
        <w:pStyle w:val="Style131"/>
        <w:widowControl/>
        <w:spacing w:lineRule="exact" w:line="264" w:before="10" w:after="0"/>
        <w:ind w:right="1920" w:hanging="0"/>
        <w:rPr>
          <w:rStyle w:val="FontStyle55"/>
          <w:rFonts w:ascii="Tahoma" w:hAnsi="Tahoma"/>
          <w:b/>
          <w:b/>
        </w:rPr>
      </w:pPr>
      <w:r>
        <w:rPr>
          <w:rFonts w:ascii="Tahoma" w:hAnsi="Tahoma"/>
          <w:b/>
        </w:rPr>
      </w:r>
    </w:p>
    <w:p>
      <w:pPr>
        <w:pStyle w:val="Style131"/>
        <w:widowControl/>
        <w:spacing w:lineRule="exact" w:line="264" w:before="10" w:after="0"/>
        <w:ind w:left="725" w:right="1920" w:hanging="0"/>
        <w:rPr/>
      </w:pPr>
      <w:r>
        <w:rPr>
          <w:rStyle w:val="FontStyle55"/>
          <w:rFonts w:ascii="Tahoma" w:hAnsi="Tahoma"/>
        </w:rPr>
        <w:t>- PN-92/B-01706 Instalacje wodociągowe. Wymagania przy projektowaniu. PN-EN 752-2:200</w:t>
      </w:r>
    </w:p>
    <w:p>
      <w:pPr>
        <w:pStyle w:val="Style131"/>
        <w:widowControl/>
        <w:spacing w:lineRule="exact" w:line="264" w:before="10" w:after="0"/>
        <w:ind w:left="725" w:right="1920" w:hanging="0"/>
        <w:rPr/>
      </w:pPr>
      <w:r>
        <w:rPr>
          <w:rStyle w:val="FontStyle55"/>
          <w:rFonts w:ascii="Tahoma" w:hAnsi="Tahoma"/>
          <w:b w:val="false"/>
          <w:bCs w:val="false"/>
        </w:rPr>
        <w:t>- PN-EN 805: 2002 Zaopatrzenie w wodę - Wymagania dotyczące systemów zewnętrznych i ich części składowych.</w:t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>
          <w:rFonts w:ascii="Tahoma" w:hAnsi="Tahoma"/>
          <w:b w:val="false"/>
          <w:bCs w:val="false"/>
        </w:rPr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>
          <w:rFonts w:ascii="Tahoma" w:hAnsi="Tahoma"/>
          <w:b w:val="false"/>
          <w:bCs w:val="false"/>
        </w:rPr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>
          <w:rFonts w:ascii="Tahoma" w:hAnsi="Tahoma"/>
          <w:b w:val="false"/>
          <w:bCs w:val="false"/>
        </w:rPr>
      </w:r>
    </w:p>
    <w:p>
      <w:pPr>
        <w:pStyle w:val="Style131"/>
        <w:widowControl/>
        <w:spacing w:lineRule="exact" w:line="264" w:before="10" w:after="0"/>
        <w:ind w:left="725" w:right="1920" w:hanging="0"/>
        <w:rPr/>
      </w:pPr>
      <w:r>
        <w:rPr>
          <w:rStyle w:val="FontStyle55"/>
          <w:rFonts w:ascii="Tahoma" w:hAnsi="Tahoma"/>
          <w:b w:val="false"/>
          <w:bCs w:val="false"/>
        </w:rPr>
        <w:t xml:space="preserve">                                            </w:t>
      </w:r>
      <w:r>
        <w:rPr>
          <w:rStyle w:val="FontStyle55"/>
          <w:rFonts w:ascii="Tahoma" w:hAnsi="Tahoma"/>
          <w:b w:val="false"/>
          <w:bCs w:val="false"/>
        </w:rPr>
        <w:t>Opracowała : Agnieszka Sakowska</w:t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p>
      <w:pPr>
        <w:pStyle w:val="Normal"/>
        <w:spacing w:lineRule="auto" w:line="360"/>
        <w:jc w:val="center"/>
        <w:rPr>
          <w:rStyle w:val="FontStyle55"/>
          <w:rFonts w:ascii="Tahoma" w:hAnsi="Tahoma"/>
          <w:b w:val="false"/>
          <w:b w:val="false"/>
          <w:bCs w:val="false"/>
          <w:u w:val="single"/>
        </w:rPr>
      </w:pPr>
      <w:r>
        <w:rPr/>
      </w:r>
    </w:p>
    <w:p>
      <w:pPr>
        <w:pStyle w:val="Normal"/>
        <w:spacing w:lineRule="auto" w:line="360"/>
        <w:jc w:val="center"/>
        <w:rPr>
          <w:u w:val="none"/>
        </w:rPr>
      </w:pPr>
      <w:r>
        <w:rPr>
          <w:rFonts w:cs="Times New Roman" w:ascii="Tahoma" w:hAnsi="Tahoma"/>
          <w:b/>
          <w:sz w:val="22"/>
          <w:szCs w:val="22"/>
          <w:u w:val="none"/>
        </w:rPr>
        <w:t xml:space="preserve">6. </w:t>
      </w:r>
      <w:r>
        <w:rPr>
          <w:rFonts w:cs="Times New Roman" w:ascii="Tahoma" w:hAnsi="Tahoma"/>
          <w:b/>
          <w:sz w:val="22"/>
          <w:szCs w:val="22"/>
          <w:u w:val="none"/>
        </w:rPr>
        <w:t>INFORMACJA DOTYCZĄCA BEZPIECZEŃSTWA I OCHRONY ZDROWIA</w:t>
      </w:r>
    </w:p>
    <w:p>
      <w:pPr>
        <w:pStyle w:val="Akapitzlist"/>
        <w:numPr>
          <w:ilvl w:val="0"/>
          <w:numId w:val="0"/>
        </w:numPr>
        <w:spacing w:lineRule="auto" w:line="360"/>
        <w:ind w:left="1440" w:right="0" w:hanging="0"/>
        <w:jc w:val="both"/>
        <w:rPr>
          <w:rFonts w:ascii="Tahoma" w:hAnsi="Tahoma"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 xml:space="preserve">a) </w:t>
      </w:r>
      <w:r>
        <w:rPr>
          <w:rFonts w:cs="Times New Roman" w:ascii="Tahoma" w:hAnsi="Tahoma"/>
          <w:b/>
          <w:sz w:val="22"/>
          <w:szCs w:val="22"/>
        </w:rPr>
        <w:t>Nazwa i adres obiektu budowlanego.</w:t>
      </w:r>
    </w:p>
    <w:p>
      <w:pPr>
        <w:pStyle w:val="Normal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</w:r>
      <w:r>
        <w:rPr>
          <w:rFonts w:ascii="Tahoma" w:hAnsi="Tahoma"/>
          <w:sz w:val="22"/>
          <w:szCs w:val="22"/>
        </w:rPr>
        <w:t>M</w:t>
      </w:r>
      <w:r>
        <w:rPr>
          <w:rFonts w:ascii="Tahoma" w:hAnsi="Tahoma"/>
          <w:sz w:val="22"/>
          <w:szCs w:val="22"/>
        </w:rPr>
        <w:t>odernizacj</w:t>
      </w:r>
      <w:r>
        <w:rPr>
          <w:rFonts w:ascii="Tahoma" w:hAnsi="Tahoma"/>
          <w:sz w:val="22"/>
          <w:szCs w:val="22"/>
        </w:rPr>
        <w:t>a</w:t>
      </w:r>
      <w:r>
        <w:rPr>
          <w:rFonts w:ascii="Tahoma" w:hAnsi="Tahoma"/>
          <w:sz w:val="22"/>
          <w:szCs w:val="22"/>
        </w:rPr>
        <w:t xml:space="preserve"> ogrodowych sieci wodociągowych obejmuj</w:t>
      </w:r>
      <w:r>
        <w:rPr>
          <w:rFonts w:ascii="Tahoma" w:hAnsi="Tahoma"/>
          <w:sz w:val="22"/>
          <w:szCs w:val="22"/>
        </w:rPr>
        <w:t>ąca</w:t>
      </w:r>
      <w:r>
        <w:rPr>
          <w:rFonts w:ascii="Tahoma" w:hAnsi="Tahoma"/>
          <w:sz w:val="22"/>
          <w:szCs w:val="22"/>
        </w:rPr>
        <w:t xml:space="preserve"> :</w:t>
      </w:r>
    </w:p>
    <w:p>
      <w:pPr>
        <w:pStyle w:val="Normal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  <w:t xml:space="preserve">a) w ogrodzie nr 5, wykonanie na sieci wodociągowej z rur żeliwnych DN150, dwóch </w:t>
        <w:tab/>
        <w:t xml:space="preserve">studni </w:t>
        <w:tab/>
        <w:t xml:space="preserve">wodomierzowych SW1 i SW2, o średnicy 1200mm, głębokości 1,3m, </w:t>
        <w:tab/>
        <w:t xml:space="preserve">wyposażonych w </w:t>
        <w:tab/>
        <w:t>zasuwę kołnierzową DN80 i wodomierz kołnierzowy DN80,</w:t>
      </w:r>
    </w:p>
    <w:p>
      <w:pPr>
        <w:pStyle w:val="Normal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ab/>
        <w:t xml:space="preserve">b) w ogrodzie nr 5A, na sieci wodociągowej z rur stalowych DN50, w dwóch </w:t>
        <w:tab/>
        <w:t xml:space="preserve">istniejących </w:t>
        <w:tab/>
        <w:t xml:space="preserve">studniach wodomierzowych SW3 i SW4, wymiana armatury i </w:t>
        <w:tab/>
        <w:t xml:space="preserve">wodomierzy </w:t>
        <w:tab/>
        <w:t xml:space="preserve">o średnicy </w:t>
        <w:tab/>
        <w:t>DN40,</w:t>
      </w:r>
    </w:p>
    <w:p>
      <w:pPr>
        <w:pStyle w:val="Normal"/>
        <w:widowControl/>
        <w:spacing w:lineRule="exact" w:line="250"/>
        <w:ind w:hanging="0"/>
        <w:jc w:val="both"/>
        <w:rPr>
          <w:rFonts w:ascii="Times New Roman" w:hAnsi="Times New Roman" w:cs="Times New Roman"/>
          <w:b/>
          <w:b/>
          <w:szCs w:val="20"/>
        </w:rPr>
      </w:pPr>
      <w:r>
        <w:rPr>
          <w:rStyle w:val="FontStyle55"/>
          <w:rFonts w:ascii="Tahoma" w:hAnsi="Tahoma"/>
          <w:b w:val="false"/>
          <w:bCs w:val="false"/>
          <w:sz w:val="22"/>
          <w:szCs w:val="22"/>
        </w:rPr>
        <w:tab/>
        <w:t xml:space="preserve">c) w ogrodzie nr 4, wykonanie na sieci wodociągowej z rur PCV DN110, jednej studni </w:t>
        <w:tab/>
        <w:t xml:space="preserve">wodomierzowej SW5, o średnicy 1000mm, głębokości 1,3m, wyposażonej w zawór </w:t>
        <w:tab/>
        <w:t>kulowy DN 50 i wodomierz DN50,</w:t>
      </w:r>
    </w:p>
    <w:p>
      <w:pPr>
        <w:pStyle w:val="Akapitzlist"/>
        <w:spacing w:lineRule="auto" w:line="360"/>
        <w:jc w:val="both"/>
        <w:rPr/>
      </w:pPr>
      <w:r>
        <w:rPr>
          <w:rFonts w:eastAsia="Times New Roman" w:cs="Times New Roman" w:ascii="Tahoma" w:hAnsi="Tahoma"/>
          <w:sz w:val="22"/>
          <w:szCs w:val="22"/>
        </w:rPr>
        <w:t xml:space="preserve"> </w:t>
      </w:r>
      <w:r>
        <w:rPr>
          <w:rStyle w:val="FontStyle55"/>
          <w:rFonts w:eastAsia="Times New Roman" w:ascii="Tahoma" w:hAnsi="Tahoma"/>
          <w:sz w:val="22"/>
          <w:szCs w:val="22"/>
        </w:rPr>
        <w:t xml:space="preserve">Lokalizacja:  Miasto Świdnica, </w:t>
      </w:r>
      <w:r>
        <w:rPr>
          <w:rStyle w:val="FontStyle55"/>
          <w:rFonts w:eastAsia="Times New Roman" w:ascii="Tahoma" w:hAnsi="Tahoma"/>
          <w:b w:val="false"/>
          <w:bCs w:val="false"/>
          <w:iCs/>
          <w:sz w:val="22"/>
          <w:szCs w:val="22"/>
          <w:lang w:eastAsia="pl-PL"/>
        </w:rPr>
        <w:t>ogród nr 5 dz. Nr 1821, ogród nr 5A dz. Nr 275 , ogród nr 4 dz. Nr 268 - obręb 5 Zachód.</w:t>
      </w:r>
    </w:p>
    <w:p>
      <w:pPr>
        <w:pStyle w:val="Akapitzlist"/>
        <w:spacing w:lineRule="auto" w:line="360"/>
        <w:jc w:val="both"/>
        <w:rPr/>
      </w:pPr>
      <w:r>
        <w:rPr>
          <w:rStyle w:val="FontStyle55"/>
          <w:rFonts w:eastAsia="Times New Roman" w:ascii="Tahoma" w:hAnsi="Tahoma"/>
          <w:sz w:val="22"/>
          <w:szCs w:val="22"/>
        </w:rPr>
        <w:t>Adres:       Świdnica ul. Staszica, Lompy.</w:t>
      </w:r>
    </w:p>
    <w:p>
      <w:pPr>
        <w:pStyle w:val="Akapitzlist"/>
        <w:numPr>
          <w:ilvl w:val="0"/>
          <w:numId w:val="0"/>
        </w:numPr>
        <w:spacing w:lineRule="auto" w:line="360"/>
        <w:ind w:left="1440" w:right="0" w:hanging="0"/>
        <w:jc w:val="both"/>
        <w:rPr>
          <w:rFonts w:ascii="Tahoma" w:hAnsi="Tahoma"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 xml:space="preserve">b) </w:t>
      </w:r>
      <w:r>
        <w:rPr>
          <w:rFonts w:cs="Times New Roman" w:ascii="Tahoma" w:hAnsi="Tahoma"/>
          <w:b/>
          <w:sz w:val="22"/>
          <w:szCs w:val="22"/>
        </w:rPr>
        <w:t>Nazwa i adres inwestora.</w:t>
      </w:r>
    </w:p>
    <w:p>
      <w:pPr>
        <w:pStyle w:val="Akapitzlist"/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Inwestorem zamierzenia budowlanego jest: </w:t>
      </w:r>
    </w:p>
    <w:p>
      <w:pPr>
        <w:pStyle w:val="Akapitzlist"/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Polski Związek Działkowców stowarzyszenie ogrodowe w Warszawie                                 Rodzinny Ogród Działkowy im. Ks. Bolko w Świdnicy   ul. A.krajowej 10   58-100 Świdnica </w:t>
      </w:r>
    </w:p>
    <w:p>
      <w:pPr>
        <w:pStyle w:val="Akapitzlist"/>
        <w:numPr>
          <w:ilvl w:val="0"/>
          <w:numId w:val="0"/>
        </w:numPr>
        <w:spacing w:lineRule="auto" w:line="360"/>
        <w:ind w:left="1440" w:right="0" w:hanging="0"/>
        <w:jc w:val="both"/>
        <w:rPr>
          <w:rFonts w:ascii="Tahoma" w:hAnsi="Tahoma" w:cs="Times New Roman"/>
          <w:b/>
          <w:b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 xml:space="preserve">c) </w:t>
      </w:r>
      <w:r>
        <w:rPr>
          <w:rFonts w:cs="Times New Roman" w:ascii="Tahoma" w:hAnsi="Tahoma"/>
          <w:b/>
          <w:sz w:val="22"/>
          <w:szCs w:val="22"/>
        </w:rPr>
        <w:t>Imię i nazwiska oraz adres projektanta, sporządzającego informację:</w:t>
      </w:r>
    </w:p>
    <w:p>
      <w:pPr>
        <w:pStyle w:val="Akapitzlist"/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Agnieszka Sakowska</w:t>
      </w:r>
      <w:r>
        <w:rPr>
          <w:rFonts w:cs="Times New Roman" w:ascii="Tahoma" w:hAnsi="Tahoma"/>
          <w:sz w:val="22"/>
          <w:szCs w:val="22"/>
        </w:rPr>
        <w:t xml:space="preserve"> </w:t>
      </w:r>
    </w:p>
    <w:p>
      <w:pPr>
        <w:pStyle w:val="Akapitzlist"/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upr. proj. nr.: </w:t>
      </w:r>
      <w:r>
        <w:rPr>
          <w:rFonts w:cs="Times New Roman" w:ascii="Tahoma" w:hAnsi="Tahoma"/>
          <w:b/>
          <w:sz w:val="22"/>
          <w:szCs w:val="22"/>
        </w:rPr>
        <w:t xml:space="preserve"> </w:t>
      </w:r>
      <w:r>
        <w:rPr>
          <w:rFonts w:cs="Times New Roman" w:ascii="Tahoma" w:hAnsi="Tahoma"/>
          <w:b w:val="false"/>
          <w:bCs w:val="false"/>
          <w:sz w:val="22"/>
          <w:szCs w:val="22"/>
        </w:rPr>
        <w:t xml:space="preserve">339/DOŚ/11 </w:t>
      </w:r>
      <w:r>
        <w:rPr>
          <w:rFonts w:cs="Times New Roman" w:ascii="Tahoma" w:hAnsi="Tahoma"/>
          <w:b/>
          <w:sz w:val="22"/>
          <w:szCs w:val="22"/>
        </w:rPr>
        <w:t xml:space="preserve">  </w:t>
      </w:r>
    </w:p>
    <w:p>
      <w:pPr>
        <w:pStyle w:val="Akapitzlist"/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ul. </w:t>
      </w:r>
      <w:r>
        <w:rPr>
          <w:rFonts w:cs="Times New Roman" w:ascii="Tahoma" w:hAnsi="Tahoma"/>
          <w:sz w:val="22"/>
          <w:szCs w:val="22"/>
        </w:rPr>
        <w:t>1-maja nr 7/5</w:t>
      </w:r>
    </w:p>
    <w:p>
      <w:pPr>
        <w:pStyle w:val="Akapitzlist"/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58-100 Świdnica</w:t>
      </w:r>
    </w:p>
    <w:p>
      <w:pPr>
        <w:pStyle w:val="Akapitzlist"/>
        <w:spacing w:lineRule="auto" w:line="360"/>
        <w:jc w:val="left"/>
        <w:rPr>
          <w:rFonts w:ascii="Tahoma" w:hAnsi="Tahoma" w:cs="Times New Roman"/>
          <w:b/>
          <w:b/>
          <w:bCs/>
          <w:sz w:val="22"/>
          <w:szCs w:val="22"/>
        </w:rPr>
      </w:pPr>
      <w:r>
        <w:rPr>
          <w:rFonts w:cs="Times New Roman" w:ascii="Tahoma" w:hAnsi="Tahoma"/>
          <w:b/>
          <w:bCs/>
          <w:sz w:val="22"/>
          <w:szCs w:val="22"/>
        </w:rPr>
        <w:t>d) Część opisowa:</w:t>
      </w:r>
    </w:p>
    <w:p>
      <w:pPr>
        <w:pStyle w:val="Akapitzlist"/>
        <w:numPr>
          <w:ilvl w:val="0"/>
          <w:numId w:val="2"/>
        </w:numPr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>Zakres robót dla całego zamierzenia budowlanego oraz kolejność realizacji poszczególnych obiektów: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Zakres opracowania obejmuje:</w:t>
      </w:r>
    </w:p>
    <w:p>
      <w:pPr>
        <w:pStyle w:val="Style36"/>
        <w:widowControl/>
        <w:spacing w:lineRule="exact" w:line="250" w:before="34" w:after="0"/>
        <w:jc w:val="both"/>
        <w:rPr>
          <w:rFonts w:ascii="Tahoma" w:hAnsi="Tahoma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ab/>
        <w:tab/>
        <w:t>-modernizacj</w:t>
      </w:r>
      <w:r>
        <w:rPr>
          <w:rFonts w:cs="Times New Roman" w:ascii="Tahoma" w:hAnsi="Tahoma"/>
          <w:sz w:val="22"/>
          <w:szCs w:val="22"/>
        </w:rPr>
        <w:t>ę</w:t>
      </w:r>
      <w:r>
        <w:rPr>
          <w:rFonts w:cs="Times New Roman" w:ascii="Tahoma" w:hAnsi="Tahoma"/>
          <w:sz w:val="22"/>
          <w:szCs w:val="22"/>
        </w:rPr>
        <w:t xml:space="preserve"> ogrodowych sieci wodociągowych na ogrodach 4, 5 i 5A, </w:t>
        <w:tab/>
        <w:tab/>
        <w:tab/>
        <w:t xml:space="preserve">polegający na </w:t>
        <w:tab/>
        <w:t xml:space="preserve">budowie nowych studni wodomierzowych, oraz wymianie </w:t>
        <w:tab/>
        <w:tab/>
        <w:tab/>
        <w:t xml:space="preserve">armatury i </w:t>
        <w:tab/>
        <w:t xml:space="preserve">wodomierzy w </w:t>
        <w:tab/>
        <w:t>istniejących studniach wodomierzowych.</w:t>
      </w:r>
    </w:p>
    <w:p>
      <w:pPr>
        <w:pStyle w:val="Style36"/>
        <w:widowControl/>
        <w:spacing w:lineRule="exact" w:line="250" w:before="34" w:after="0"/>
        <w:jc w:val="both"/>
        <w:rPr>
          <w:rFonts w:cs="Times New Roman"/>
        </w:rPr>
      </w:pPr>
      <w:r>
        <w:rPr>
          <w:rFonts w:ascii="Tahoma" w:hAnsi="Tahoma"/>
          <w:sz w:val="22"/>
          <w:szCs w:val="22"/>
        </w:rPr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Kolejność realizacji jest następująca: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- </w:t>
      </w:r>
      <w:r>
        <w:rPr>
          <w:rFonts w:cs="Times New Roman" w:ascii="Tahoma" w:hAnsi="Tahoma"/>
          <w:sz w:val="22"/>
          <w:szCs w:val="22"/>
        </w:rPr>
        <w:t>odkopanie istniejących rur sieci wodociągowych dla studni W1 i W2 i W5,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- </w:t>
      </w:r>
      <w:r>
        <w:rPr>
          <w:rFonts w:cs="Times New Roman" w:ascii="Tahoma" w:hAnsi="Tahoma"/>
          <w:sz w:val="22"/>
          <w:szCs w:val="22"/>
        </w:rPr>
        <w:t>wykonanie studni,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- montaż armatury wodomierzowej,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- zasypanie wykopów,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- </w:t>
      </w:r>
      <w:r>
        <w:rPr>
          <w:rFonts w:cs="Times New Roman" w:ascii="Tahoma" w:hAnsi="Tahoma"/>
          <w:sz w:val="22"/>
          <w:szCs w:val="22"/>
        </w:rPr>
        <w:t>demontaż istniejącej armatury wodomierzowej dla studni W3 i W4,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- </w:t>
      </w:r>
      <w:r>
        <w:rPr>
          <w:rFonts w:cs="Times New Roman" w:ascii="Tahoma" w:hAnsi="Tahoma"/>
          <w:sz w:val="22"/>
          <w:szCs w:val="22"/>
        </w:rPr>
        <w:t>montaż nowej armatury wodomierzowej,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- </w:t>
      </w:r>
      <w:r>
        <w:rPr>
          <w:rFonts w:cs="Times New Roman" w:ascii="Tahoma" w:hAnsi="Tahoma"/>
          <w:sz w:val="22"/>
          <w:szCs w:val="22"/>
        </w:rPr>
        <w:t>wykonanie próby szczelności sieci.</w:t>
      </w:r>
      <w:r>
        <w:rPr>
          <w:rFonts w:cs="Times New Roman" w:ascii="Tahoma" w:hAnsi="Tahoma"/>
          <w:sz w:val="22"/>
          <w:szCs w:val="22"/>
        </w:rPr>
        <w:t xml:space="preserve"> </w:t>
      </w:r>
    </w:p>
    <w:p>
      <w:pPr>
        <w:pStyle w:val="Akapitzlist"/>
        <w:numPr>
          <w:ilvl w:val="0"/>
          <w:numId w:val="2"/>
        </w:numPr>
        <w:spacing w:lineRule="auto" w:line="360"/>
        <w:jc w:val="both"/>
        <w:rPr>
          <w:rFonts w:ascii="Tahoma" w:hAnsi="Tahoma" w:cs="Times New Roman"/>
          <w:b/>
          <w:b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>Wykaz istniejących obiektów budowlanych:</w:t>
      </w:r>
    </w:p>
    <w:p>
      <w:pPr>
        <w:pStyle w:val="Normal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Obszar objęty opracowaniem to teren ogrodu działkowego   gdzie występują alejki ogrodowe,  </w:t>
      </w:r>
      <w:r>
        <w:rPr>
          <w:rFonts w:cs="Times New Roman" w:ascii="Tahoma" w:hAnsi="Tahoma"/>
          <w:sz w:val="22"/>
          <w:szCs w:val="22"/>
        </w:rPr>
        <w:t xml:space="preserve">ogródki działkowiczów z </w:t>
      </w:r>
      <w:r>
        <w:rPr>
          <w:rFonts w:cs="Times New Roman" w:ascii="Tahoma" w:hAnsi="Tahoma"/>
          <w:sz w:val="22"/>
          <w:szCs w:val="22"/>
        </w:rPr>
        <w:t>altan</w:t>
      </w:r>
      <w:r>
        <w:rPr>
          <w:rFonts w:cs="Times New Roman" w:ascii="Tahoma" w:hAnsi="Tahoma"/>
          <w:sz w:val="22"/>
          <w:szCs w:val="22"/>
        </w:rPr>
        <w:t>ami</w:t>
      </w:r>
      <w:r>
        <w:rPr>
          <w:rFonts w:cs="Times New Roman" w:ascii="Tahoma" w:hAnsi="Tahoma"/>
          <w:sz w:val="22"/>
          <w:szCs w:val="22"/>
        </w:rPr>
        <w:t xml:space="preserve"> ogrodow</w:t>
      </w:r>
      <w:r>
        <w:rPr>
          <w:rFonts w:cs="Times New Roman" w:ascii="Tahoma" w:hAnsi="Tahoma"/>
          <w:sz w:val="22"/>
          <w:szCs w:val="22"/>
        </w:rPr>
        <w:t>ymi</w:t>
      </w:r>
      <w:r>
        <w:rPr>
          <w:rFonts w:cs="Times New Roman" w:ascii="Tahoma" w:hAnsi="Tahoma"/>
          <w:sz w:val="22"/>
          <w:szCs w:val="22"/>
        </w:rPr>
        <w:t>, wewnętrzna si</w:t>
      </w:r>
      <w:r>
        <w:rPr>
          <w:rFonts w:cs="Times New Roman" w:ascii="Tahoma" w:hAnsi="Tahoma"/>
          <w:sz w:val="22"/>
          <w:szCs w:val="22"/>
        </w:rPr>
        <w:t>e</w:t>
      </w:r>
      <w:r>
        <w:rPr>
          <w:rFonts w:cs="Times New Roman" w:ascii="Tahoma" w:hAnsi="Tahoma"/>
          <w:sz w:val="22"/>
          <w:szCs w:val="22"/>
        </w:rPr>
        <w:t>ć wodociągowa. Teren jest ogrodzony.</w:t>
      </w:r>
    </w:p>
    <w:p>
      <w:pPr>
        <w:pStyle w:val="Akapitzlist"/>
        <w:numPr>
          <w:ilvl w:val="0"/>
          <w:numId w:val="2"/>
        </w:numPr>
        <w:spacing w:lineRule="auto" w:line="360"/>
        <w:jc w:val="both"/>
        <w:rPr>
          <w:rFonts w:ascii="Tahoma" w:hAnsi="Tahoma" w:cs="Times New Roman"/>
          <w:b/>
          <w:b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>Wskazanie elementów zagospodarowania działki lub terenu, które mogą stwarzać zagrożenie bezpieczeństwa i zdrowia: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Nie występują  . W planowanym terminie robót sieć wodociągowa jest nieczynna ( nie wypełniona wodą)  . Prace będą wykonywane przed sezonem wegetacyjnym – nie przewiduje się w  trakcie ich trwania  przebywania na ogrodzie osób trzecich , nie zwi</w:t>
      </w:r>
      <w:r>
        <w:rPr>
          <w:rFonts w:cs="Times New Roman" w:ascii="Tahoma" w:hAnsi="Tahoma"/>
          <w:sz w:val="22"/>
          <w:szCs w:val="22"/>
        </w:rPr>
        <w:t>ą</w:t>
      </w:r>
      <w:r>
        <w:rPr>
          <w:rFonts w:cs="Times New Roman" w:ascii="Tahoma" w:hAnsi="Tahoma"/>
          <w:sz w:val="22"/>
          <w:szCs w:val="22"/>
        </w:rPr>
        <w:t>zanych z ich realizacją i na</w:t>
      </w:r>
      <w:r>
        <w:rPr>
          <w:rFonts w:cs="Times New Roman" w:ascii="Tahoma" w:hAnsi="Tahoma"/>
          <w:sz w:val="22"/>
          <w:szCs w:val="22"/>
        </w:rPr>
        <w:t>d</w:t>
      </w:r>
      <w:r>
        <w:rPr>
          <w:rFonts w:cs="Times New Roman" w:ascii="Tahoma" w:hAnsi="Tahoma"/>
          <w:sz w:val="22"/>
          <w:szCs w:val="22"/>
        </w:rPr>
        <w:t>zorem.</w:t>
      </w:r>
    </w:p>
    <w:p>
      <w:pPr>
        <w:pStyle w:val="Akapitzlist"/>
        <w:numPr>
          <w:ilvl w:val="0"/>
          <w:numId w:val="2"/>
        </w:numPr>
        <w:spacing w:lineRule="auto" w:line="360"/>
        <w:jc w:val="both"/>
        <w:rPr>
          <w:rFonts w:ascii="Tahoma" w:hAnsi="Tahoma" w:cs="Times New Roman"/>
          <w:b/>
          <w:b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 xml:space="preserve">Wskazanie dotyczące przewidywanych zagrożeń występujących podczas realizacji robót budowlanych, określające skalę i rodzaje zagrożeń oraz miejsce i czas ich wystąpienia: 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Podczas realizacji robót budowlanych mogą wystąpić następujące zagrożenia: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- przygniecenia od urządzeń - koparki,</w:t>
      </w:r>
    </w:p>
    <w:p>
      <w:pPr>
        <w:pStyle w:val="Akapitzlist"/>
        <w:numPr>
          <w:ilvl w:val="0"/>
          <w:numId w:val="2"/>
        </w:numPr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>Wskazanie sposobu prowadzenia instruktażu pracowników przed przystąpieniem do realizacji robót szczególnie niebezpiecznych:</w:t>
      </w:r>
    </w:p>
    <w:p>
      <w:pPr>
        <w:pStyle w:val="Akapitzlist"/>
        <w:spacing w:lineRule="auto" w:line="360"/>
        <w:ind w:left="1080" w:right="0" w:hanging="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 xml:space="preserve">Pracownicy realizujący roboty budowlane muszą posiadać ważne badania lekarskie,, mieć badania psychologiczne oraz posiadać świadectwa kwalifikacyjne dla osób prowadzących </w:t>
      </w:r>
      <w:r>
        <w:rPr>
          <w:rFonts w:cs="Times New Roman" w:ascii="Tahoma" w:hAnsi="Tahoma"/>
          <w:sz w:val="22"/>
          <w:szCs w:val="22"/>
        </w:rPr>
        <w:t>nadzór nad robotami instalacyjnymi.</w:t>
      </w:r>
      <w:r>
        <w:rPr>
          <w:rFonts w:cs="Times New Roman" w:ascii="Tahoma" w:hAnsi="Tahoma"/>
          <w:sz w:val="22"/>
          <w:szCs w:val="22"/>
        </w:rPr>
        <w:t xml:space="preserve"> W brygadzie należy wyznaczyć osoby funkcyjne, w tym kierującego zespołem pracowników. Należy pouczyć pracowników, jakie zagrożenia wystąpią przy realizacji robót budowlanych. </w:t>
      </w:r>
    </w:p>
    <w:p>
      <w:pPr>
        <w:pStyle w:val="Akapitzlist"/>
        <w:numPr>
          <w:ilvl w:val="0"/>
          <w:numId w:val="2"/>
        </w:numPr>
        <w:spacing w:lineRule="auto" w:line="360"/>
        <w:jc w:val="both"/>
        <w:rPr>
          <w:rFonts w:ascii="Tahoma" w:hAnsi="Tahoma" w:cs="Times New Roman"/>
          <w:b/>
          <w:b/>
          <w:sz w:val="22"/>
          <w:szCs w:val="22"/>
        </w:rPr>
      </w:pPr>
      <w:r>
        <w:rPr>
          <w:rFonts w:cs="Times New Roman" w:ascii="Tahoma" w:hAnsi="Tahoma"/>
          <w:b/>
          <w:sz w:val="22"/>
          <w:szCs w:val="22"/>
        </w:rPr>
        <w:t>Wskazanie środków technicznych i organizacyjnych, zapobiegających niebezpieczeństwom wynikającym z wykonania robót budowlanych w strefach szczególnego zagrożenia zdrowia lub w ich sąsiedztwie, w tym zapewniającym bezpieczną i sprawną komunikację, umożliwiających szybką ewakuację na wypadek pożaru, awarii i innych zagrożeń.</w:t>
      </w:r>
    </w:p>
    <w:p>
      <w:pPr>
        <w:pStyle w:val="Akapitzlist"/>
        <w:numPr>
          <w:ilvl w:val="0"/>
          <w:numId w:val="3"/>
        </w:numPr>
        <w:spacing w:lineRule="auto" w:line="360"/>
        <w:jc w:val="both"/>
        <w:rPr>
          <w:rFonts w:ascii="Tahoma" w:hAnsi="Tahoma" w:cs="Times New Roman"/>
          <w:sz w:val="22"/>
          <w:szCs w:val="22"/>
        </w:rPr>
      </w:pPr>
      <w:r>
        <w:rPr>
          <w:rFonts w:cs="Times New Roman" w:ascii="Tahoma" w:hAnsi="Tahoma"/>
          <w:sz w:val="22"/>
          <w:szCs w:val="22"/>
        </w:rPr>
        <w:t>koparka musi być sprawna i mieć świadectwo dopuszczenia do użytkowania wydane przez Urząd Dozoru Technicznego.</w:t>
      </w:r>
    </w:p>
    <w:p>
      <w:pPr>
        <w:pStyle w:val="Akapitzlist"/>
        <w:numPr>
          <w:ilvl w:val="0"/>
          <w:numId w:val="0"/>
        </w:numPr>
        <w:spacing w:lineRule="auto" w:line="360"/>
        <w:ind w:left="2160" w:right="0" w:hanging="0"/>
        <w:jc w:val="both"/>
        <w:rPr>
          <w:rFonts w:cs="Times New Roman"/>
        </w:rPr>
      </w:pPr>
      <w:r>
        <w:rPr>
          <w:rFonts w:cs="Times New Roman" w:ascii="Tahoma" w:hAnsi="Tahoma"/>
          <w:sz w:val="22"/>
          <w:szCs w:val="22"/>
        </w:rPr>
      </w:r>
    </w:p>
    <w:p>
      <w:pPr>
        <w:pStyle w:val="Normal"/>
        <w:widowControl/>
        <w:spacing w:lineRule="auto" w:line="360" w:before="10" w:after="0"/>
        <w:ind w:left="725" w:right="1920" w:hanging="0"/>
        <w:jc w:val="center"/>
        <w:rPr>
          <w:rFonts w:ascii="Tahoma" w:hAnsi="Tahoma"/>
          <w:sz w:val="22"/>
          <w:szCs w:val="22"/>
        </w:rPr>
      </w:pPr>
      <w:r>
        <w:rPr>
          <w:rStyle w:val="FontStyle55"/>
          <w:rFonts w:eastAsia="Times New Roman" w:cs="Times New Roman" w:ascii="Tahoma" w:hAnsi="Tahoma"/>
          <w:b w:val="false"/>
          <w:bCs w:val="false"/>
          <w:sz w:val="22"/>
          <w:szCs w:val="22"/>
        </w:rPr>
        <w:t xml:space="preserve">                                                            </w:t>
      </w:r>
      <w:r>
        <w:rPr>
          <w:rStyle w:val="FontStyle55"/>
          <w:rFonts w:cs="Times New Roman" w:ascii="Tahoma" w:hAnsi="Tahoma"/>
          <w:b w:val="false"/>
          <w:bCs w:val="false"/>
          <w:sz w:val="22"/>
          <w:szCs w:val="22"/>
        </w:rPr>
        <w:t>Opracował;</w:t>
      </w:r>
      <w:r>
        <w:rPr>
          <w:rStyle w:val="FontStyle55"/>
          <w:rFonts w:eastAsia="Times New Roman" w:cs="Times New Roman" w:ascii="Tahoma" w:hAnsi="Tahoma"/>
          <w:b w:val="false"/>
          <w:bCs w:val="false"/>
          <w:sz w:val="22"/>
          <w:szCs w:val="22"/>
        </w:rPr>
        <w:t xml:space="preserve">                                                                                                                       </w:t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FontStyle55"/>
          <w:rFonts w:eastAsia="Times New Roman" w:cs="Times New Roman" w:ascii="Tahoma" w:hAnsi="Tahoma"/>
          <w:b w:val="false"/>
          <w:bCs w:val="false"/>
          <w:sz w:val="22"/>
          <w:szCs w:val="22"/>
        </w:rPr>
        <w:t>Agnieszka Sakowska</w:t>
      </w:r>
    </w:p>
    <w:p>
      <w:pPr>
        <w:pStyle w:val="Style131"/>
        <w:widowControl/>
        <w:spacing w:lineRule="exact" w:line="264" w:before="10" w:after="0"/>
        <w:ind w:left="725" w:right="1920" w:hanging="0"/>
        <w:rPr>
          <w:rStyle w:val="FontStyle55"/>
          <w:rFonts w:ascii="Tahoma" w:hAnsi="Tahoma"/>
          <w:b w:val="false"/>
          <w:b w:val="false"/>
          <w:bCs w:val="false"/>
        </w:rPr>
      </w:pPr>
      <w:r>
        <w:rPr/>
      </w:r>
    </w:p>
    <w:sectPr>
      <w:type w:val="nextPage"/>
      <w:pgSz w:w="11906" w:h="16838"/>
      <w:pgMar w:left="1417" w:right="1417" w:header="0" w:top="1417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b/>
        <w:szCs w:val="20"/>
        <w:rFonts w:ascii="Times New Roman" w:hAnsi="Times New Roman" w:cs="Times New Roman"/>
      </w:rPr>
    </w:lvl>
  </w:abstractNum>
  <w:abstractNum w:abstractNumId="3">
    <w:lvl w:ilvl="0">
      <w:start w:val="1"/>
      <w:numFmt w:val="lowerLetter"/>
      <w:lvlText w:val="%1)"/>
      <w:lvlJc w:val="left"/>
      <w:pPr>
        <w:ind w:left="1440" w:hanging="360"/>
      </w:pPr>
      <w:rPr>
        <w:szCs w:val="20"/>
        <w:rFonts w:ascii="Times New Roman" w:hAnsi="Times New Roman" w:cs="Times New Roman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518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053b4"/>
    <w:rPr>
      <w:rFonts w:ascii="Tahoma" w:hAnsi="Tahoma" w:cs="Tahoma"/>
      <w:sz w:val="16"/>
      <w:szCs w:val="16"/>
    </w:rPr>
  </w:style>
  <w:style w:type="character" w:styleId="FontStyle57">
    <w:name w:val="Font Style57"/>
    <w:basedOn w:val="DefaultParagraphFont"/>
    <w:qFormat/>
    <w:rPr>
      <w:rFonts w:ascii="Arial Narrow" w:hAnsi="Arial Narrow" w:cs="Arial Narrow"/>
      <w:b/>
      <w:bCs/>
      <w:sz w:val="22"/>
      <w:szCs w:val="22"/>
    </w:rPr>
  </w:style>
  <w:style w:type="character" w:styleId="FontStyle55">
    <w:name w:val="Font Style55"/>
    <w:basedOn w:val="DefaultParagraphFont"/>
    <w:qFormat/>
    <w:rPr>
      <w:rFonts w:ascii="Arial Narrow" w:hAnsi="Arial Narrow" w:cs="Arial Narrow"/>
      <w:sz w:val="22"/>
      <w:szCs w:val="22"/>
    </w:rPr>
  </w:style>
  <w:style w:type="character" w:styleId="ListLabel1">
    <w:name w:val="ListLabel 1"/>
    <w:qFormat/>
    <w:rPr>
      <w:rFonts w:cs="Arial Narrow"/>
    </w:rPr>
  </w:style>
  <w:style w:type="character" w:styleId="WW8Num3z0">
    <w:name w:val="WW8Num3z0"/>
    <w:qFormat/>
    <w:rPr/>
  </w:style>
  <w:style w:type="character" w:styleId="WW8Num2z0">
    <w:name w:val="WW8Num2z0"/>
    <w:qFormat/>
    <w:rPr>
      <w:rFonts w:ascii="Times New Roman" w:hAnsi="Times New Roman" w:cs="Times New Roman"/>
      <w:b/>
      <w:szCs w:val="20"/>
    </w:rPr>
  </w:style>
  <w:style w:type="character" w:styleId="WW8Num1z0">
    <w:name w:val="WW8Num1z0"/>
    <w:qFormat/>
    <w:rPr>
      <w:rFonts w:ascii="Times New Roman" w:hAnsi="Times New Roman" w:cs="Times New Roman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053b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5">
    <w:name w:val="Style35"/>
    <w:basedOn w:val="Normal"/>
    <w:qFormat/>
    <w:pPr>
      <w:spacing w:lineRule="exact" w:line="254"/>
      <w:jc w:val="both"/>
    </w:pPr>
    <w:rPr/>
  </w:style>
  <w:style w:type="paragraph" w:styleId="Style36">
    <w:name w:val="Style36"/>
    <w:basedOn w:val="Normal"/>
    <w:qFormat/>
    <w:pPr>
      <w:spacing w:lineRule="exact" w:line="253"/>
      <w:jc w:val="both"/>
    </w:pPr>
    <w:rPr/>
  </w:style>
  <w:style w:type="paragraph" w:styleId="Style22">
    <w:name w:val="Style22"/>
    <w:basedOn w:val="Normal"/>
    <w:qFormat/>
    <w:pPr>
      <w:jc w:val="both"/>
    </w:pPr>
    <w:rPr/>
  </w:style>
  <w:style w:type="paragraph" w:styleId="Style43">
    <w:name w:val="Style43"/>
    <w:basedOn w:val="Normal"/>
    <w:qFormat/>
    <w:pPr>
      <w:spacing w:lineRule="exact" w:line="264"/>
      <w:jc w:val="both"/>
    </w:pPr>
    <w:rPr/>
  </w:style>
  <w:style w:type="paragraph" w:styleId="Style131">
    <w:name w:val="Style13"/>
    <w:basedOn w:val="Normal"/>
    <w:qFormat/>
    <w:pPr>
      <w:spacing w:lineRule="exact" w:line="250"/>
    </w:pPr>
    <w:rPr/>
  </w:style>
  <w:style w:type="paragraph" w:styleId="Style34">
    <w:name w:val="Style34"/>
    <w:basedOn w:val="Normal"/>
    <w:qFormat/>
    <w:pPr>
      <w:spacing w:lineRule="exact" w:line="250"/>
      <w:ind w:hanging="360"/>
    </w:pPr>
    <w:rPr/>
  </w:style>
  <w:style w:type="paragraph" w:styleId="Akapitzlist">
    <w:name w:val="Akapit z listą"/>
    <w:basedOn w:val="Normal"/>
    <w:qFormat/>
    <w:pPr>
      <w:ind w:left="720" w:right="0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numbering" w:styleId="WW8Num2">
    <w:name w:val="WW8Num2"/>
    <w:qFormat/>
  </w:style>
  <w:style w:type="numbering" w:styleId="WW8Num1">
    <w:name w:val="WW8Num1"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5640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25007-1372-4B0F-8F54-A3680E7D7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LibreOffice/5.4.4.2$Windows_X86_64 LibreOffice_project/2524958677847fb3bb44820e40380acbe820f960</Application>
  <Pages>8</Pages>
  <Words>1110</Words>
  <Characters>6952</Characters>
  <CharactersWithSpaces>8398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2021-09-10T06:17:00Z</dcterms:created>
  <dc:creator>anna.kropornicka</dc:creator>
  <dc:description/>
  <dc:language>pl-PL</dc:language>
  <cp:lastModifiedBy/>
  <cp:lastPrinted>2022-10-27T23:51:11Z</cp:lastPrinted>
  <dcterms:modified xsi:type="dcterms:W3CDTF">2022-11-24T12:24:52Z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